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95" w:afterLines="3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2024年资金绩效自评报告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（新型农业经营主体贷款贴息项目）</w:t>
      </w:r>
      <w:r>
        <w:rPr>
          <w:rFonts w:hint="eastAsia" w:ascii="方正小标宋简体" w:hAnsi="方正小标宋简体" w:eastAsia="方正小标宋简体" w:cs="方正小标宋简体"/>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一、自评工作开展情况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（一）组织实施基本情况。我局每年组织工作人员审核新型农业贷款贴息申请，从主体经营范围、贷款具体情况、贷款用途等方面进行了自查。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（二）自查总体结论。根据自查情况，该资金用途合规性、合理性，下达拨付有序及时，项目实施管理及项目持续运营方面良好。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二、衔接资金基本情况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安排情况。根据湘财预[2024]205号文件精神，下达我县的2024年省级财政衔接推进乡村振兴补助资金用于新型农业经营主体贷款贴息补助项目资金为159万元。通过审核162家新型农业经营主体，第一批125家新型农业经营主体贷款贴息补贴已发放完成，第二批37家新型农业经营主体贷款贴息补贴已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（二）项目实施情况。江华县2024年新型农业经营主体贷款贴息补助项目于5月完成了对相关企业、个人的贴息资料审核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于2024年12月底完成符合贴息政策的企业及个人的贷款贴息补贴发放，资金支出率为100%，14个受益乡镇。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三、衔接资金支出绩效情况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项目库建设管理情况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建立了项目库，项目库中项目内容完善，该项目从项目库选择并有明确绩效目标。项目入库及时，程序规范，内容完整和入库项目具备实施条件，以及衔接资金未用于项目库之外的项目等。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该项目按规定程序实行项目申报，项目调整及支出调整手续完备，项目实施程序合法合规，项目及时验收，验收程序合规手续完备。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资金保障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衔接资金投入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所使用资金为下达我县的2024年省级财政衔接推进乡村振兴补助资金用于新型农业经营主体贷款贴息补助项目资金为159万元。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使用符合国家财经法规和财务管理制度以及有关专项资金管理办法的规定，资金的拨付有完整的审批程序和手续，会计核算健全，账目清晰，不存在项目实施迟缓和资金连年结转等问题，科目列支准确，会计核算完整，报表反映真实，不存在资金多头申报、重复安排、项目实施迟缓、项目安排“散、小、乱”等问题，不存在截留、挤占、挪用、虚列支出等情况，到目前为止，已全部支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制度建设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资金管理制度和项目管理制度健全。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产出数量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按照实际申报数量。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产出时效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该项目实际完成时间在绩效目标申报时间之前。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经济效益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该项目实施对涉农企业及农民带来了一定的补助。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通过该补贴项目，降低了涉农企业、农民的生产成本，提高了涉农企业、农民扩大生产的意愿。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可持续影响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涉农企业、农民的生产意愿逐步提升。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该项目社会公益满意度达到90%。</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（以上内容对照绩效评价评分表写）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四、自评发现的差题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无相关问题。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五、改进措施及建议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为了更好的完成项目，不断完善管理机制，规范运行程序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我局会加强补贴项目的宣传与指导，让相关企业、农户了解政策，知晓申报程序，同时我局也会积极进行业务培训，提高工作人员的业务处理水平，为广大群众做好服务工作。</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江华瑶族自治县农业农村局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bookmarkStart w:id="0" w:name="_GoBack"/>
      <w:bookmarkEnd w:id="0"/>
      <w:r>
        <w:rPr>
          <w:rFonts w:hint="eastAsia" w:ascii="仿宋_GB2312" w:hAnsi="仿宋_GB2312" w:eastAsia="仿宋_GB2312" w:cs="仿宋_GB2312"/>
          <w:sz w:val="32"/>
          <w:szCs w:val="32"/>
        </w:rPr>
        <w:t>9日</w:t>
      </w:r>
    </w:p>
    <w:sectPr>
      <w:pgSz w:w="11906" w:h="16838"/>
      <w:pgMar w:top="1701" w:right="1474" w:bottom="147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80AFB"/>
    <w:rsid w:val="0EDF27DF"/>
    <w:rsid w:val="29633B6B"/>
    <w:rsid w:val="40C51CB7"/>
    <w:rsid w:val="431762B8"/>
    <w:rsid w:val="44DA57EF"/>
    <w:rsid w:val="65225682"/>
    <w:rsid w:val="6F6124E5"/>
    <w:rsid w:val="70AF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1207</Words>
  <Characters>1251</Characters>
  <Lines>0</Lines>
  <Paragraphs>0</Paragraphs>
  <TotalTime>15</TotalTime>
  <ScaleCrop>false</ScaleCrop>
  <LinksUpToDate>false</LinksUpToDate>
  <CharactersWithSpaces>1252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2025-04-10T01:45:00Z</dcterms:created>
  <dc:creator>Administrator</dc:creator>
  <cp:lastModifiedBy>Administrator</cp:lastModifiedBy>
  <dcterms:modified xsi:type="dcterms:W3CDTF">2025-05-15T06:55:28Z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TemplateDocerSaveRecord">
    <vt:lpwstr>eyJoZGlkIjoiZjkyMTkxODQ1ZDM3NmNhNWVkYjFlNDhlZjhmM2YyZTgifQ==</vt:lpwstr>
  </property>
  <property fmtid="{D5CDD505-2E9C-101B-9397-08002B2CF9AE}" pid="4" name="ICV">
    <vt:lpwstr>22F8F971C68B427DB4F0DA6AD870E597_12</vt:lpwstr>
  </property>
</Properties>
</file>